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BF" w:rsidRDefault="00427CBF" w:rsidP="00427CBF">
      <w:pPr>
        <w:jc w:val="both"/>
        <w:rPr>
          <w:rFonts w:cs="Arial"/>
        </w:rPr>
      </w:pPr>
      <w:r w:rsidRPr="003F6920">
        <w:rPr>
          <w:rFonts w:cs="Arial"/>
        </w:rPr>
        <w:t xml:space="preserve">MS Research Australia is writing to support the inclusion of the </w:t>
      </w:r>
      <w:r>
        <w:rPr>
          <w:rFonts w:cs="Arial"/>
        </w:rPr>
        <w:t>cladribine tablets (</w:t>
      </w:r>
      <w:r>
        <w:t>Mavenclad</w:t>
      </w:r>
      <w:r w:rsidRPr="003F6920">
        <w:rPr>
          <w:rFonts w:cs="Arial"/>
        </w:rPr>
        <w:t xml:space="preserve">) </w:t>
      </w:r>
      <w:r>
        <w:rPr>
          <w:rFonts w:cs="Arial"/>
        </w:rPr>
        <w:t>on</w:t>
      </w:r>
      <w:r w:rsidRPr="003F6920">
        <w:rPr>
          <w:rFonts w:cs="Arial"/>
        </w:rPr>
        <w:t xml:space="preserve"> the Pharmaceutical Benefits </w:t>
      </w:r>
      <w:r>
        <w:rPr>
          <w:rFonts w:cs="Arial"/>
        </w:rPr>
        <w:t>Scheme (PBS) for people with relapsing MS.</w:t>
      </w:r>
    </w:p>
    <w:p w:rsidR="00427CBF" w:rsidRPr="003F6920" w:rsidRDefault="00427CBF" w:rsidP="00427CBF">
      <w:pPr>
        <w:jc w:val="both"/>
        <w:rPr>
          <w:rFonts w:cs="Arial"/>
        </w:rPr>
      </w:pPr>
      <w:r>
        <w:rPr>
          <w:rFonts w:cs="Arial"/>
        </w:rPr>
        <w:t xml:space="preserve">As the largest national not-for-profit </w:t>
      </w:r>
      <w:r w:rsidRPr="003F6920">
        <w:rPr>
          <w:rFonts w:cs="Arial"/>
        </w:rPr>
        <w:t xml:space="preserve">organisation dedicated to funding MS discoveries and coordinating MS research in Australia, we are proud to advocate on behalf of people affected by this disease. One area of particular importance to MS Research Australia </w:t>
      </w:r>
      <w:r>
        <w:rPr>
          <w:rFonts w:cs="Arial"/>
        </w:rPr>
        <w:t xml:space="preserve">and the MS community, </w:t>
      </w:r>
      <w:r w:rsidRPr="003F6920">
        <w:rPr>
          <w:rFonts w:cs="Arial"/>
        </w:rPr>
        <w:t xml:space="preserve">is the affordable availability </w:t>
      </w:r>
      <w:r>
        <w:rPr>
          <w:rFonts w:cs="Arial"/>
        </w:rPr>
        <w:t xml:space="preserve">of treatments that have been shown to be </w:t>
      </w:r>
      <w:r w:rsidRPr="003F6920">
        <w:rPr>
          <w:rFonts w:cs="Arial"/>
        </w:rPr>
        <w:t xml:space="preserve">effective </w:t>
      </w:r>
      <w:r>
        <w:rPr>
          <w:rFonts w:cs="Arial"/>
        </w:rPr>
        <w:t>in clinical trials to reduce the impact of MS.</w:t>
      </w:r>
      <w:bookmarkStart w:id="0" w:name="_GoBack"/>
      <w:bookmarkEnd w:id="0"/>
    </w:p>
    <w:p w:rsidR="00427CBF" w:rsidRDefault="00427CBF" w:rsidP="00427CBF">
      <w:pPr>
        <w:jc w:val="both"/>
        <w:rPr>
          <w:rFonts w:cs="Arial"/>
        </w:rPr>
      </w:pPr>
      <w:r w:rsidRPr="003F6920">
        <w:rPr>
          <w:rFonts w:cs="Arial"/>
        </w:rPr>
        <w:t xml:space="preserve">The inclusion of </w:t>
      </w:r>
      <w:r>
        <w:rPr>
          <w:rFonts w:cs="Arial"/>
        </w:rPr>
        <w:t>Mavenclad</w:t>
      </w:r>
      <w:r w:rsidRPr="003F6920">
        <w:rPr>
          <w:rFonts w:cs="Arial"/>
        </w:rPr>
        <w:t xml:space="preserve"> on the list PBS-supported treatments for MS is vital to maximis</w:t>
      </w:r>
      <w:r>
        <w:rPr>
          <w:rFonts w:cs="Arial"/>
        </w:rPr>
        <w:t>ing</w:t>
      </w:r>
      <w:r w:rsidRPr="003F6920">
        <w:rPr>
          <w:rFonts w:cs="Arial"/>
        </w:rPr>
        <w:t xml:space="preserve"> the choice of affordable and evidence-based treatments available to people with MS.</w:t>
      </w:r>
      <w:r>
        <w:rPr>
          <w:rFonts w:cs="Arial"/>
        </w:rPr>
        <w:t xml:space="preserve"> </w:t>
      </w:r>
    </w:p>
    <w:p w:rsidR="00427CBF" w:rsidRDefault="00427CBF" w:rsidP="00427CBF">
      <w:pPr>
        <w:jc w:val="both"/>
        <w:rPr>
          <w:rFonts w:cs="Arial"/>
        </w:rPr>
      </w:pPr>
      <w:r w:rsidRPr="00B02301">
        <w:rPr>
          <w:rFonts w:cs="Arial"/>
        </w:rPr>
        <w:t>MS affects everyone differently and people also respond to treatments</w:t>
      </w:r>
      <w:r>
        <w:rPr>
          <w:rFonts w:cs="Arial"/>
        </w:rPr>
        <w:t xml:space="preserve"> and their potential side effects</w:t>
      </w:r>
      <w:r w:rsidRPr="00B02301">
        <w:rPr>
          <w:rFonts w:cs="Arial"/>
        </w:rPr>
        <w:t xml:space="preserve"> differently. Life circumstances, such as family planning, career and travel, as well as other health conditions, can also greatly affect treatment options</w:t>
      </w:r>
      <w:r>
        <w:rPr>
          <w:rFonts w:cs="Arial"/>
        </w:rPr>
        <w:t xml:space="preserve"> and decisions</w:t>
      </w:r>
      <w:r w:rsidRPr="00B02301">
        <w:rPr>
          <w:rFonts w:cs="Arial"/>
        </w:rPr>
        <w:t xml:space="preserve">. Even geography can affect treatment choices with close access to </w:t>
      </w:r>
      <w:r>
        <w:rPr>
          <w:rFonts w:cs="Arial"/>
        </w:rPr>
        <w:t>hospitals and health professionals</w:t>
      </w:r>
      <w:r w:rsidRPr="00B02301">
        <w:rPr>
          <w:rFonts w:cs="Arial"/>
        </w:rPr>
        <w:t xml:space="preserve"> </w:t>
      </w:r>
      <w:r>
        <w:rPr>
          <w:rFonts w:cs="Arial"/>
        </w:rPr>
        <w:t xml:space="preserve">for treatment administration and/or monitoring </w:t>
      </w:r>
      <w:r w:rsidRPr="00B02301">
        <w:rPr>
          <w:rFonts w:cs="Arial"/>
        </w:rPr>
        <w:t>being a big consideration relating to some medications for people with MS living outside of major metropolitan areas.</w:t>
      </w:r>
    </w:p>
    <w:p w:rsidR="00427CBF" w:rsidRDefault="00427CBF" w:rsidP="00427CBF">
      <w:pPr>
        <w:jc w:val="both"/>
        <w:rPr>
          <w:rFonts w:cs="Arial"/>
        </w:rPr>
      </w:pPr>
      <w:r>
        <w:rPr>
          <w:rFonts w:cs="Arial"/>
        </w:rPr>
        <w:t>The dosing schedule for cladribine is o</w:t>
      </w:r>
      <w:r w:rsidRPr="00BF3C10">
        <w:rPr>
          <w:rFonts w:cs="Arial"/>
        </w:rPr>
        <w:t xml:space="preserve">ne or two tablets taken for 5 consecutive days in the first week </w:t>
      </w:r>
      <w:r>
        <w:rPr>
          <w:rFonts w:cs="Arial"/>
        </w:rPr>
        <w:t xml:space="preserve">which is then </w:t>
      </w:r>
      <w:r w:rsidRPr="00BF3C10">
        <w:rPr>
          <w:rFonts w:cs="Arial"/>
        </w:rPr>
        <w:t>repeated 4 weeks later</w:t>
      </w:r>
      <w:r>
        <w:rPr>
          <w:rFonts w:cs="Arial"/>
        </w:rPr>
        <w:t xml:space="preserve">, and then again one year later. Therefore, the treatment regime for cladribine provides a potentially convenient option for people with MS for whom other medication and dosing schedules are not suitable. For examples those whom are located rurally and face a geographical barrier due to the regular dosing and monitoring schedules of other medication.  </w:t>
      </w:r>
    </w:p>
    <w:p w:rsidR="00427CBF" w:rsidRPr="003F6920" w:rsidRDefault="00427CBF" w:rsidP="00427CBF">
      <w:pPr>
        <w:jc w:val="both"/>
        <w:rPr>
          <w:rFonts w:cs="Arial"/>
        </w:rPr>
      </w:pPr>
      <w:r>
        <w:rPr>
          <w:rFonts w:cs="Arial"/>
        </w:rPr>
        <w:t xml:space="preserve">Finding the right treatment option for every individual with MS is paramount as suboptimal treatment can lead to </w:t>
      </w:r>
      <w:r w:rsidRPr="003F6920">
        <w:rPr>
          <w:rFonts w:cs="Arial"/>
        </w:rPr>
        <w:t>MS relapses caus</w:t>
      </w:r>
      <w:r>
        <w:rPr>
          <w:rFonts w:cs="Arial"/>
        </w:rPr>
        <w:t>ing</w:t>
      </w:r>
      <w:r w:rsidRPr="003F6920">
        <w:rPr>
          <w:rFonts w:cs="Arial"/>
        </w:rPr>
        <w:t xml:space="preserve"> irreparable damage to the central nervous system</w:t>
      </w:r>
      <w:r>
        <w:rPr>
          <w:rFonts w:cs="Arial"/>
        </w:rPr>
        <w:t xml:space="preserve"> leading to an increased symptom burden and irreversible accumulation of disability. This in turn leads to </w:t>
      </w:r>
      <w:r w:rsidRPr="003F6920">
        <w:rPr>
          <w:rFonts w:cs="Arial"/>
        </w:rPr>
        <w:t>an increased burden on the healthcare system and a further reduction in th</w:t>
      </w:r>
      <w:r>
        <w:rPr>
          <w:rFonts w:cs="Arial"/>
        </w:rPr>
        <w:t>e quality of life of patients and t</w:t>
      </w:r>
      <w:r w:rsidRPr="003F6920">
        <w:rPr>
          <w:rFonts w:cs="Arial"/>
        </w:rPr>
        <w:t xml:space="preserve">heir families. </w:t>
      </w:r>
      <w:r>
        <w:rPr>
          <w:rFonts w:cs="Arial"/>
        </w:rPr>
        <w:t>MS costs the Australian community over $1billion per year, with half of that cost attributed to lost productivity for people with MS and their families</w:t>
      </w:r>
      <w:r w:rsidRPr="004E5FDB">
        <w:rPr>
          <w:rFonts w:cs="Arial"/>
          <w:vertAlign w:val="superscript"/>
        </w:rPr>
        <w:t>1</w:t>
      </w:r>
      <w:r>
        <w:rPr>
          <w:rFonts w:cs="Arial"/>
        </w:rPr>
        <w:t>. The impact of MS on quality of life can be equivalent to that experienced by people with stroke and end-stage cancer</w:t>
      </w:r>
      <w:r w:rsidRPr="004E5FDB">
        <w:rPr>
          <w:rFonts w:cs="Arial"/>
          <w:vertAlign w:val="superscript"/>
        </w:rPr>
        <w:t>1</w:t>
      </w:r>
      <w:r>
        <w:rPr>
          <w:rFonts w:cs="Arial"/>
        </w:rPr>
        <w:t xml:space="preserve">. </w:t>
      </w:r>
    </w:p>
    <w:p w:rsidR="00427CBF" w:rsidRDefault="00427CBF" w:rsidP="00427CBF">
      <w:pPr>
        <w:jc w:val="both"/>
        <w:rPr>
          <w:rFonts w:cs="Arial"/>
        </w:rPr>
      </w:pPr>
      <w:r w:rsidRPr="00743C84">
        <w:rPr>
          <w:rFonts w:cs="Arial"/>
        </w:rPr>
        <w:t xml:space="preserve">Cladribine </w:t>
      </w:r>
      <w:r>
        <w:rPr>
          <w:rFonts w:cs="Arial"/>
        </w:rPr>
        <w:t>appears to be</w:t>
      </w:r>
      <w:r w:rsidRPr="00743C84">
        <w:rPr>
          <w:rFonts w:cs="Arial"/>
        </w:rPr>
        <w:t xml:space="preserve"> </w:t>
      </w:r>
      <w:r>
        <w:rPr>
          <w:rFonts w:cs="Arial"/>
        </w:rPr>
        <w:t xml:space="preserve">selectively </w:t>
      </w:r>
      <w:r w:rsidRPr="00743C84">
        <w:rPr>
          <w:rFonts w:cs="Arial"/>
        </w:rPr>
        <w:t xml:space="preserve">activated </w:t>
      </w:r>
      <w:r>
        <w:rPr>
          <w:rFonts w:cs="Arial"/>
        </w:rPr>
        <w:t>in</w:t>
      </w:r>
      <w:r w:rsidRPr="00743C84">
        <w:rPr>
          <w:rFonts w:cs="Arial"/>
        </w:rPr>
        <w:t xml:space="preserve"> lymphocytes, and non-activated cladribine is removed quickly from all other </w:t>
      </w:r>
      <w:r>
        <w:rPr>
          <w:rFonts w:cs="Arial"/>
        </w:rPr>
        <w:t>cells</w:t>
      </w:r>
      <w:r>
        <w:rPr>
          <w:rFonts w:cs="Arial"/>
          <w:vertAlign w:val="superscript"/>
        </w:rPr>
        <w:t>2</w:t>
      </w:r>
      <w:r>
        <w:rPr>
          <w:rFonts w:cs="Arial"/>
        </w:rPr>
        <w:t>. This provides a rapid and selective reduction of the lymphocytes thought to be involved in MS relapses, leaving other cells relatively unaffected.</w:t>
      </w:r>
    </w:p>
    <w:p w:rsidR="00427CBF" w:rsidRDefault="00427CBF" w:rsidP="00427CBF">
      <w:pPr>
        <w:jc w:val="both"/>
        <w:rPr>
          <w:rFonts w:cs="Arial"/>
        </w:rPr>
      </w:pPr>
      <w:r>
        <w:rPr>
          <w:rFonts w:cs="Arial"/>
        </w:rPr>
        <w:t>Cladribine</w:t>
      </w:r>
      <w:r w:rsidRPr="003F6920">
        <w:rPr>
          <w:rFonts w:cs="Arial"/>
        </w:rPr>
        <w:t xml:space="preserve"> </w:t>
      </w:r>
      <w:r>
        <w:rPr>
          <w:rFonts w:cs="Arial"/>
        </w:rPr>
        <w:t xml:space="preserve">has been shown in clinical trials to be an effective treatment to significantly reduce the risk of relapses. In the CLARITY clinical trial, which involved 1326 people, people receiving cladribine tablets were compared against those receiving placebo. This trial showed that 3.5mg/kg cladribine </w:t>
      </w:r>
      <w:r>
        <w:rPr>
          <w:rFonts w:cs="Arial"/>
        </w:rPr>
        <w:lastRenderedPageBreak/>
        <w:t>could reduce the MS relapse rate by 55%</w:t>
      </w:r>
      <w:r>
        <w:rPr>
          <w:rFonts w:cs="Arial"/>
          <w:vertAlign w:val="superscript"/>
        </w:rPr>
        <w:t>3</w:t>
      </w:r>
      <w:r>
        <w:rPr>
          <w:rFonts w:cs="Arial"/>
        </w:rPr>
        <w:t xml:space="preserve"> and also greatly reduced the number of new lesions in the central nervous system</w:t>
      </w:r>
      <w:r>
        <w:rPr>
          <w:rFonts w:cs="Arial"/>
          <w:vertAlign w:val="superscript"/>
        </w:rPr>
        <w:t>4</w:t>
      </w:r>
      <w:r>
        <w:t>.</w:t>
      </w:r>
      <w:r>
        <w:rPr>
          <w:rFonts w:cs="Arial"/>
        </w:rPr>
        <w:t xml:space="preserve"> </w:t>
      </w:r>
      <w:r w:rsidRPr="006A5069">
        <w:rPr>
          <w:rFonts w:cs="Arial"/>
        </w:rPr>
        <w:t>The proportion of patients with no active</w:t>
      </w:r>
      <w:r>
        <w:rPr>
          <w:rFonts w:cs="Arial"/>
        </w:rPr>
        <w:t xml:space="preserve"> gadolinium enhancing</w:t>
      </w:r>
      <w:r w:rsidRPr="006A5069">
        <w:rPr>
          <w:rFonts w:cs="Arial"/>
        </w:rPr>
        <w:t xml:space="preserve"> lesions at study end was</w:t>
      </w:r>
      <w:r>
        <w:rPr>
          <w:rFonts w:cs="Arial"/>
        </w:rPr>
        <w:t xml:space="preserve"> </w:t>
      </w:r>
      <w:r w:rsidRPr="006A5069">
        <w:rPr>
          <w:rFonts w:cs="Arial"/>
        </w:rPr>
        <w:t>86.8</w:t>
      </w:r>
      <w:r>
        <w:rPr>
          <w:rFonts w:cs="Arial"/>
        </w:rPr>
        <w:t>% on cladribine</w:t>
      </w:r>
      <w:r w:rsidRPr="006A5069">
        <w:rPr>
          <w:rFonts w:cs="Arial"/>
        </w:rPr>
        <w:t xml:space="preserve"> </w:t>
      </w:r>
      <w:r>
        <w:rPr>
          <w:rFonts w:cs="Arial"/>
        </w:rPr>
        <w:t xml:space="preserve">versus </w:t>
      </w:r>
      <w:r w:rsidRPr="006A5069">
        <w:rPr>
          <w:rFonts w:cs="Arial"/>
        </w:rPr>
        <w:t>48.3%</w:t>
      </w:r>
      <w:r>
        <w:rPr>
          <w:rFonts w:cs="Arial"/>
        </w:rPr>
        <w:t xml:space="preserve"> on placebo</w:t>
      </w:r>
      <w:r w:rsidRPr="006A5069">
        <w:rPr>
          <w:rFonts w:cs="Arial"/>
        </w:rPr>
        <w:t xml:space="preserve"> (p &lt; 0.001)</w:t>
      </w:r>
      <w:r>
        <w:rPr>
          <w:rFonts w:cs="Arial"/>
        </w:rPr>
        <w:t>. Furthermore, it has been shown that c</w:t>
      </w:r>
      <w:r w:rsidRPr="008A1B77">
        <w:rPr>
          <w:rFonts w:cs="Arial"/>
        </w:rPr>
        <w:t>ladribine tablets significantly reduced brain atrophy in comparison with</w:t>
      </w:r>
      <w:r>
        <w:rPr>
          <w:rFonts w:cs="Arial"/>
        </w:rPr>
        <w:t xml:space="preserve"> the</w:t>
      </w:r>
      <w:r w:rsidRPr="008A1B77">
        <w:rPr>
          <w:rFonts w:cs="Arial"/>
        </w:rPr>
        <w:t xml:space="preserve"> placebo treatment, with residual rates in treated patients being close to the physiological rates</w:t>
      </w:r>
      <w:r>
        <w:rPr>
          <w:rFonts w:cs="Arial"/>
          <w:vertAlign w:val="superscript"/>
        </w:rPr>
        <w:t>5</w:t>
      </w:r>
      <w:r w:rsidRPr="008A1B77">
        <w:rPr>
          <w:rFonts w:cs="Arial"/>
        </w:rPr>
        <w:t>.</w:t>
      </w:r>
      <w:r>
        <w:rPr>
          <w:rFonts w:cs="Arial"/>
        </w:rPr>
        <w:t xml:space="preserve"> </w:t>
      </w:r>
    </w:p>
    <w:p w:rsidR="00427CBF" w:rsidRDefault="00427CBF" w:rsidP="00427CBF">
      <w:r>
        <w:rPr>
          <w:rFonts w:cs="Arial"/>
        </w:rPr>
        <w:t>Cladribine</w:t>
      </w:r>
      <w:r w:rsidRPr="003F6920">
        <w:rPr>
          <w:rFonts w:cs="Arial"/>
        </w:rPr>
        <w:t xml:space="preserve"> has been shown to be largely w</w:t>
      </w:r>
      <w:r>
        <w:rPr>
          <w:rFonts w:cs="Arial"/>
        </w:rPr>
        <w:t xml:space="preserve">ell tolerated by people with MS. In the CLARITY clinical trial, the most common adverse effects included </w:t>
      </w:r>
      <w:r w:rsidRPr="00C54DAC">
        <w:t>lymphopenia</w:t>
      </w:r>
      <w:r>
        <w:t xml:space="preserve">, a slight increase in infections (47.7% vs 42.5% in the placebo), and </w:t>
      </w:r>
      <w:r w:rsidRPr="00C54DAC">
        <w:t>headaches</w:t>
      </w:r>
      <w:r>
        <w:t xml:space="preserve">. </w:t>
      </w:r>
    </w:p>
    <w:p w:rsidR="00427CBF" w:rsidRDefault="00427CBF" w:rsidP="00427CBF">
      <w:r>
        <w:t>Following the CLARITY trial there has also been a two-year extension study which showed that approximately 75% of patients successfully treated with cladribine remained relapse free for the duration of the extension study</w:t>
      </w:r>
      <w:r w:rsidRPr="004E5FDB">
        <w:rPr>
          <w:vertAlign w:val="superscript"/>
        </w:rPr>
        <w:t>6</w:t>
      </w:r>
      <w:r>
        <w:t xml:space="preserve">. Thus two years of cladribine treatment can induce a durable clinical benefit for at a least a further two years in the absence of ongoing treatment. </w:t>
      </w:r>
    </w:p>
    <w:p w:rsidR="00427CBF" w:rsidRDefault="00427CBF" w:rsidP="00427CBF">
      <w:pPr>
        <w:jc w:val="both"/>
        <w:rPr>
          <w:rFonts w:cs="Arial"/>
        </w:rPr>
      </w:pPr>
      <w:r w:rsidRPr="003F6920">
        <w:rPr>
          <w:rFonts w:cs="Arial"/>
        </w:rPr>
        <w:t xml:space="preserve">MS Research Australia supports </w:t>
      </w:r>
      <w:r>
        <w:rPr>
          <w:rFonts w:cs="Arial"/>
        </w:rPr>
        <w:t xml:space="preserve">affordable access to </w:t>
      </w:r>
      <w:r w:rsidRPr="003F6920">
        <w:rPr>
          <w:rFonts w:cs="Arial"/>
        </w:rPr>
        <w:t>a</w:t>
      </w:r>
      <w:r>
        <w:rPr>
          <w:rFonts w:cs="Arial"/>
        </w:rPr>
        <w:t>ll</w:t>
      </w:r>
      <w:r w:rsidRPr="003F6920">
        <w:rPr>
          <w:rFonts w:cs="Arial"/>
        </w:rPr>
        <w:t xml:space="preserve"> proven treatment</w:t>
      </w:r>
      <w:r>
        <w:rPr>
          <w:rFonts w:cs="Arial"/>
        </w:rPr>
        <w:t xml:space="preserve"> options</w:t>
      </w:r>
      <w:r w:rsidRPr="003F6920">
        <w:rPr>
          <w:rFonts w:cs="Arial"/>
        </w:rPr>
        <w:t xml:space="preserve"> </w:t>
      </w:r>
      <w:r>
        <w:rPr>
          <w:rFonts w:cs="Arial"/>
        </w:rPr>
        <w:t>to increase</w:t>
      </w:r>
      <w:r w:rsidRPr="003F6920">
        <w:rPr>
          <w:rFonts w:cs="Arial"/>
        </w:rPr>
        <w:t xml:space="preserve"> the opportunity for people with MS and their doctors to find effective therapies suited to their individual circumstances</w:t>
      </w:r>
      <w:r>
        <w:rPr>
          <w:rFonts w:cs="Arial"/>
        </w:rPr>
        <w:t xml:space="preserve">. Reducing </w:t>
      </w:r>
      <w:r w:rsidRPr="003F6920">
        <w:rPr>
          <w:rFonts w:cs="Arial"/>
        </w:rPr>
        <w:t xml:space="preserve">the frequency of </w:t>
      </w:r>
      <w:r>
        <w:rPr>
          <w:rFonts w:cs="Arial"/>
        </w:rPr>
        <w:t xml:space="preserve">disabling </w:t>
      </w:r>
      <w:r w:rsidRPr="003F6920">
        <w:rPr>
          <w:rFonts w:cs="Arial"/>
        </w:rPr>
        <w:t xml:space="preserve">relapses </w:t>
      </w:r>
      <w:r>
        <w:rPr>
          <w:rFonts w:cs="Arial"/>
        </w:rPr>
        <w:t>will</w:t>
      </w:r>
      <w:r w:rsidRPr="003F6920">
        <w:rPr>
          <w:rFonts w:cs="Arial"/>
        </w:rPr>
        <w:t xml:space="preserve"> improve </w:t>
      </w:r>
      <w:r>
        <w:rPr>
          <w:rFonts w:cs="Arial"/>
        </w:rPr>
        <w:t>quality for people with MS and their loved ones, enabling their full participation in social and family life, and employment</w:t>
      </w:r>
      <w:r w:rsidRPr="003F6920">
        <w:rPr>
          <w:rFonts w:cs="Arial"/>
        </w:rPr>
        <w:t>.</w:t>
      </w:r>
    </w:p>
    <w:p w:rsidR="00427CBF" w:rsidRDefault="00427CBF" w:rsidP="00427CBF">
      <w:pPr>
        <w:jc w:val="both"/>
        <w:rPr>
          <w:rFonts w:cs="Arial"/>
        </w:rPr>
      </w:pPr>
      <w:r w:rsidRPr="003F6920">
        <w:rPr>
          <w:rFonts w:cs="Arial"/>
        </w:rPr>
        <w:t>MS Research Australia appreciates the opportunity to make this submission and applauds the Committee for seeking the views of patients and the wider community as part of the process of considering new MS treatments for inclusion on the PBS.</w:t>
      </w:r>
    </w:p>
    <w:p w:rsidR="00427CBF" w:rsidRDefault="00427CBF" w:rsidP="00427CBF">
      <w:pPr>
        <w:jc w:val="both"/>
        <w:rPr>
          <w:rFonts w:cs="Arial"/>
        </w:rPr>
      </w:pPr>
    </w:p>
    <w:p w:rsidR="00427CBF" w:rsidRDefault="00427CBF" w:rsidP="00427CBF">
      <w:pPr>
        <w:pStyle w:val="ListParagraph"/>
        <w:numPr>
          <w:ilvl w:val="0"/>
          <w:numId w:val="1"/>
        </w:numPr>
        <w:jc w:val="both"/>
        <w:rPr>
          <w:rFonts w:cs="Arial"/>
        </w:rPr>
      </w:pPr>
      <w:r w:rsidRPr="009C6D4E">
        <w:rPr>
          <w:rFonts w:cs="Arial"/>
        </w:rPr>
        <w:t xml:space="preserve">Covance, Palmer A. Economic impact of multiple sclerosis in 2010 Report. Prepared for MS Research Australia by Covance Pty Ltd, North Ryde, NSW and Prof Andrew Palmer, Menzies Research Institute Tasmania, TAS, Australia: 2011. </w:t>
      </w:r>
      <w:hyperlink r:id="rId7" w:history="1">
        <w:r w:rsidRPr="000A64B3">
          <w:rPr>
            <w:rStyle w:val="Hyperlink"/>
            <w:rFonts w:cs="Arial"/>
          </w:rPr>
          <w:t>https://1lr5jl1imgtv11b7x72tsxju-wpengine.netdna-ssl.com/wp-content/uploads/2016/03/Economic-Impact-of-MS-in-2010-Full-Report-v2-1.pdf</w:t>
        </w:r>
      </w:hyperlink>
    </w:p>
    <w:p w:rsidR="00427CBF" w:rsidRPr="00EA2C04" w:rsidRDefault="00650CAA" w:rsidP="00427CBF">
      <w:pPr>
        <w:pStyle w:val="ListParagraph"/>
        <w:numPr>
          <w:ilvl w:val="0"/>
          <w:numId w:val="1"/>
        </w:numPr>
        <w:jc w:val="both"/>
        <w:rPr>
          <w:rFonts w:cs="Arial"/>
        </w:rPr>
      </w:pPr>
      <w:hyperlink r:id="rId8" w:history="1">
        <w:r w:rsidR="00427CBF" w:rsidRPr="00EA2C04">
          <w:rPr>
            <w:rStyle w:val="Hyperlink"/>
            <w:rFonts w:cs="Arial"/>
            <w:bCs/>
          </w:rPr>
          <w:t>Cladribine</w:t>
        </w:r>
        <w:r w:rsidR="00427CBF" w:rsidRPr="00EA2C04">
          <w:rPr>
            <w:rStyle w:val="Hyperlink"/>
            <w:rFonts w:cs="Arial"/>
          </w:rPr>
          <w:t>:</w:t>
        </w:r>
        <w:r w:rsidR="00427CBF" w:rsidRPr="00EA2C04">
          <w:rPr>
            <w:rStyle w:val="apple-converted-space"/>
            <w:rFonts w:cs="Arial"/>
          </w:rPr>
          <w:t> </w:t>
        </w:r>
        <w:r w:rsidR="00427CBF" w:rsidRPr="00EA2C04">
          <w:rPr>
            <w:rStyle w:val="Hyperlink"/>
            <w:rFonts w:cs="Arial"/>
            <w:bCs/>
          </w:rPr>
          <w:t>mode of action</w:t>
        </w:r>
        <w:r w:rsidR="00427CBF" w:rsidRPr="00EA2C04">
          <w:rPr>
            <w:rStyle w:val="apple-converted-space"/>
            <w:rFonts w:cs="Arial"/>
          </w:rPr>
          <w:t> </w:t>
        </w:r>
        <w:r w:rsidR="00427CBF" w:rsidRPr="00EA2C04">
          <w:rPr>
            <w:rStyle w:val="Hyperlink"/>
            <w:rFonts w:cs="Arial"/>
          </w:rPr>
          <w:t>and</w:t>
        </w:r>
        <w:r w:rsidR="00427CBF" w:rsidRPr="00EA2C04">
          <w:rPr>
            <w:rStyle w:val="apple-converted-space"/>
            <w:rFonts w:cs="Arial"/>
          </w:rPr>
          <w:t> </w:t>
        </w:r>
        <w:r w:rsidR="00427CBF" w:rsidRPr="00EA2C04">
          <w:rPr>
            <w:rStyle w:val="Hyperlink"/>
            <w:rFonts w:cs="Arial"/>
            <w:bCs/>
          </w:rPr>
          <w:t>implications</w:t>
        </w:r>
        <w:r w:rsidR="00427CBF" w:rsidRPr="00EA2C04">
          <w:rPr>
            <w:rStyle w:val="apple-converted-space"/>
            <w:rFonts w:cs="Arial"/>
          </w:rPr>
          <w:t> </w:t>
        </w:r>
        <w:r w:rsidR="00427CBF" w:rsidRPr="00EA2C04">
          <w:rPr>
            <w:rStyle w:val="Hyperlink"/>
            <w:rFonts w:cs="Arial"/>
          </w:rPr>
          <w:t>for treatment of multiple sclerosis.</w:t>
        </w:r>
      </w:hyperlink>
      <w:r w:rsidR="00427CBF" w:rsidRPr="00EA2C04">
        <w:rPr>
          <w:rFonts w:cs="Arial"/>
          <w:color w:val="000000"/>
        </w:rPr>
        <w:t xml:space="preserve"> </w:t>
      </w:r>
      <w:proofErr w:type="spellStart"/>
      <w:r w:rsidR="00427CBF" w:rsidRPr="00EA2C04">
        <w:rPr>
          <w:rFonts w:cs="Arial"/>
          <w:color w:val="000000"/>
        </w:rPr>
        <w:t>Leist</w:t>
      </w:r>
      <w:proofErr w:type="spellEnd"/>
      <w:r w:rsidR="00427CBF" w:rsidRPr="00EA2C04">
        <w:rPr>
          <w:rFonts w:cs="Arial"/>
          <w:color w:val="000000"/>
        </w:rPr>
        <w:t xml:space="preserve"> TP, </w:t>
      </w:r>
      <w:proofErr w:type="spellStart"/>
      <w:r w:rsidR="00427CBF" w:rsidRPr="00EA2C04">
        <w:rPr>
          <w:rFonts w:cs="Arial"/>
          <w:color w:val="000000"/>
        </w:rPr>
        <w:t>Weissert</w:t>
      </w:r>
      <w:proofErr w:type="spellEnd"/>
      <w:r w:rsidR="00427CBF" w:rsidRPr="00EA2C04">
        <w:rPr>
          <w:rFonts w:cs="Arial"/>
          <w:color w:val="000000"/>
        </w:rPr>
        <w:t xml:space="preserve"> R. </w:t>
      </w:r>
      <w:proofErr w:type="spellStart"/>
      <w:r w:rsidR="00427CBF" w:rsidRPr="00EA2C04">
        <w:rPr>
          <w:rStyle w:val="jrnl"/>
          <w:rFonts w:cs="Arial"/>
          <w:color w:val="000000"/>
        </w:rPr>
        <w:t>Clin</w:t>
      </w:r>
      <w:proofErr w:type="spellEnd"/>
      <w:r w:rsidR="00427CBF" w:rsidRPr="00EA2C04">
        <w:rPr>
          <w:rStyle w:val="jrnl"/>
          <w:rFonts w:cs="Arial"/>
          <w:color w:val="000000"/>
        </w:rPr>
        <w:t xml:space="preserve"> </w:t>
      </w:r>
      <w:proofErr w:type="spellStart"/>
      <w:r w:rsidR="00427CBF" w:rsidRPr="00EA2C04">
        <w:rPr>
          <w:rStyle w:val="jrnl"/>
          <w:rFonts w:cs="Arial"/>
          <w:color w:val="000000"/>
        </w:rPr>
        <w:t>Neuropharmacol</w:t>
      </w:r>
      <w:proofErr w:type="spellEnd"/>
      <w:r w:rsidR="00427CBF" w:rsidRPr="00EA2C04">
        <w:rPr>
          <w:rFonts w:cs="Arial"/>
          <w:color w:val="000000"/>
        </w:rPr>
        <w:t xml:space="preserve">. 2011 Jan-Feb;34(1):28-35. </w:t>
      </w:r>
      <w:proofErr w:type="spellStart"/>
      <w:r w:rsidR="00427CBF" w:rsidRPr="00EA2C04">
        <w:rPr>
          <w:rFonts w:cs="Arial"/>
          <w:color w:val="000000"/>
        </w:rPr>
        <w:t>doi</w:t>
      </w:r>
      <w:proofErr w:type="spellEnd"/>
      <w:r w:rsidR="00427CBF" w:rsidRPr="00EA2C04">
        <w:rPr>
          <w:rFonts w:cs="Arial"/>
          <w:color w:val="000000"/>
        </w:rPr>
        <w:t xml:space="preserve">: 10.1097/WNF.0b013e318204cd90. </w:t>
      </w:r>
    </w:p>
    <w:p w:rsidR="00427CBF" w:rsidRPr="004E5FDB" w:rsidRDefault="00427CBF" w:rsidP="00427CBF">
      <w:pPr>
        <w:pStyle w:val="ListParagraph"/>
        <w:numPr>
          <w:ilvl w:val="0"/>
          <w:numId w:val="1"/>
        </w:numPr>
        <w:jc w:val="both"/>
        <w:rPr>
          <w:rFonts w:cs="Arial"/>
        </w:rPr>
      </w:pPr>
      <w:r w:rsidRPr="004E5FDB">
        <w:rPr>
          <w:rFonts w:cs="Arial"/>
        </w:rPr>
        <w:t xml:space="preserve">A placebo-controlled trial of oral cladribine for relapsing multiple sclerosis. </w:t>
      </w:r>
      <w:proofErr w:type="spellStart"/>
      <w:r w:rsidRPr="004E5FDB">
        <w:rPr>
          <w:rFonts w:cs="Arial"/>
        </w:rPr>
        <w:t>Giovannoni</w:t>
      </w:r>
      <w:proofErr w:type="spellEnd"/>
      <w:r w:rsidRPr="004E5FDB">
        <w:rPr>
          <w:rFonts w:cs="Arial"/>
        </w:rPr>
        <w:t xml:space="preserve"> G, </w:t>
      </w:r>
      <w:proofErr w:type="spellStart"/>
      <w:r w:rsidRPr="004E5FDB">
        <w:rPr>
          <w:rFonts w:cs="Arial"/>
        </w:rPr>
        <w:t>Comi</w:t>
      </w:r>
      <w:proofErr w:type="spellEnd"/>
      <w:r w:rsidRPr="004E5FDB">
        <w:rPr>
          <w:rFonts w:cs="Arial"/>
        </w:rPr>
        <w:t xml:space="preserve"> G, Cook S, </w:t>
      </w:r>
      <w:proofErr w:type="spellStart"/>
      <w:r w:rsidRPr="004E5FDB">
        <w:rPr>
          <w:rFonts w:cs="Arial"/>
        </w:rPr>
        <w:t>Rammohan</w:t>
      </w:r>
      <w:proofErr w:type="spellEnd"/>
      <w:r w:rsidRPr="004E5FDB">
        <w:rPr>
          <w:rFonts w:cs="Arial"/>
        </w:rPr>
        <w:t xml:space="preserve"> K, </w:t>
      </w:r>
      <w:proofErr w:type="spellStart"/>
      <w:r w:rsidRPr="004E5FDB">
        <w:rPr>
          <w:rFonts w:cs="Arial"/>
        </w:rPr>
        <w:t>Rieckmann</w:t>
      </w:r>
      <w:proofErr w:type="spellEnd"/>
      <w:r w:rsidRPr="004E5FDB">
        <w:rPr>
          <w:rFonts w:cs="Arial"/>
        </w:rPr>
        <w:t xml:space="preserve"> P, </w:t>
      </w:r>
      <w:proofErr w:type="spellStart"/>
      <w:r w:rsidRPr="004E5FDB">
        <w:rPr>
          <w:rFonts w:cs="Arial"/>
        </w:rPr>
        <w:t>Soelberg</w:t>
      </w:r>
      <w:proofErr w:type="spellEnd"/>
      <w:r w:rsidRPr="004E5FDB">
        <w:rPr>
          <w:rFonts w:cs="Arial"/>
        </w:rPr>
        <w:t xml:space="preserve"> </w:t>
      </w:r>
      <w:proofErr w:type="spellStart"/>
      <w:r w:rsidRPr="004E5FDB">
        <w:rPr>
          <w:rFonts w:cs="Arial"/>
        </w:rPr>
        <w:t>Sørensen</w:t>
      </w:r>
      <w:proofErr w:type="spellEnd"/>
      <w:r w:rsidRPr="004E5FDB">
        <w:rPr>
          <w:rFonts w:cs="Arial"/>
        </w:rPr>
        <w:t xml:space="preserve"> P, </w:t>
      </w:r>
      <w:proofErr w:type="spellStart"/>
      <w:r w:rsidRPr="004E5FDB">
        <w:rPr>
          <w:rFonts w:cs="Arial"/>
        </w:rPr>
        <w:t>Vermersch</w:t>
      </w:r>
      <w:proofErr w:type="spellEnd"/>
      <w:r w:rsidRPr="004E5FDB">
        <w:rPr>
          <w:rFonts w:cs="Arial"/>
        </w:rPr>
        <w:t xml:space="preserve"> P, Chang P, Hamlett A, </w:t>
      </w:r>
      <w:proofErr w:type="spellStart"/>
      <w:r w:rsidRPr="004E5FDB">
        <w:rPr>
          <w:rFonts w:cs="Arial"/>
        </w:rPr>
        <w:t>Musch</w:t>
      </w:r>
      <w:proofErr w:type="spellEnd"/>
      <w:r w:rsidRPr="004E5FDB">
        <w:rPr>
          <w:rFonts w:cs="Arial"/>
        </w:rPr>
        <w:t xml:space="preserve"> B, Greenberg SJ; CLARITY Study Group. N </w:t>
      </w:r>
      <w:proofErr w:type="spellStart"/>
      <w:r w:rsidRPr="004E5FDB">
        <w:rPr>
          <w:rFonts w:cs="Arial"/>
        </w:rPr>
        <w:t>Engl</w:t>
      </w:r>
      <w:proofErr w:type="spellEnd"/>
      <w:r w:rsidRPr="004E5FDB">
        <w:rPr>
          <w:rFonts w:cs="Arial"/>
        </w:rPr>
        <w:t xml:space="preserve"> J Med. 2010 Feb 4;362(5):416-26. </w:t>
      </w:r>
      <w:proofErr w:type="spellStart"/>
      <w:r w:rsidRPr="004E5FDB">
        <w:rPr>
          <w:rFonts w:cs="Arial"/>
        </w:rPr>
        <w:t>doi</w:t>
      </w:r>
      <w:proofErr w:type="spellEnd"/>
      <w:r w:rsidRPr="004E5FDB">
        <w:rPr>
          <w:rFonts w:cs="Arial"/>
        </w:rPr>
        <w:t xml:space="preserve">: 10.1056/NEJMoa0902533. </w:t>
      </w:r>
    </w:p>
    <w:p w:rsidR="00427CBF" w:rsidRPr="006A5069" w:rsidRDefault="00427CBF" w:rsidP="00427CBF">
      <w:pPr>
        <w:pStyle w:val="ListParagraph"/>
        <w:numPr>
          <w:ilvl w:val="0"/>
          <w:numId w:val="1"/>
        </w:numPr>
        <w:jc w:val="both"/>
        <w:rPr>
          <w:rFonts w:cs="Arial"/>
        </w:rPr>
      </w:pPr>
      <w:r w:rsidRPr="006A5069">
        <w:rPr>
          <w:rFonts w:cs="Arial"/>
        </w:rPr>
        <w:t>MRI outcomes with cladribine tablets for multiple sclerosis in the CLARITY study.</w:t>
      </w:r>
    </w:p>
    <w:p w:rsidR="00427CBF" w:rsidRDefault="00427CBF" w:rsidP="00427CBF">
      <w:pPr>
        <w:pStyle w:val="ListParagraph"/>
        <w:jc w:val="both"/>
        <w:rPr>
          <w:rFonts w:cs="Arial"/>
        </w:rPr>
      </w:pPr>
      <w:proofErr w:type="spellStart"/>
      <w:r w:rsidRPr="006A5069">
        <w:rPr>
          <w:rFonts w:cs="Arial"/>
        </w:rPr>
        <w:t>Comi</w:t>
      </w:r>
      <w:proofErr w:type="spellEnd"/>
      <w:r w:rsidRPr="006A5069">
        <w:rPr>
          <w:rFonts w:cs="Arial"/>
        </w:rPr>
        <w:t xml:space="preserve"> G, Cook SD, </w:t>
      </w:r>
      <w:proofErr w:type="spellStart"/>
      <w:r w:rsidRPr="006A5069">
        <w:rPr>
          <w:rFonts w:cs="Arial"/>
        </w:rPr>
        <w:t>Giovannoni</w:t>
      </w:r>
      <w:proofErr w:type="spellEnd"/>
      <w:r w:rsidRPr="006A5069">
        <w:rPr>
          <w:rFonts w:cs="Arial"/>
        </w:rPr>
        <w:t xml:space="preserve"> G, </w:t>
      </w:r>
      <w:proofErr w:type="spellStart"/>
      <w:r w:rsidRPr="006A5069">
        <w:rPr>
          <w:rFonts w:cs="Arial"/>
        </w:rPr>
        <w:t>Rammohan</w:t>
      </w:r>
      <w:proofErr w:type="spellEnd"/>
      <w:r w:rsidRPr="006A5069">
        <w:rPr>
          <w:rFonts w:cs="Arial"/>
        </w:rPr>
        <w:t xml:space="preserve"> K, </w:t>
      </w:r>
      <w:proofErr w:type="spellStart"/>
      <w:r w:rsidRPr="006A5069">
        <w:rPr>
          <w:rFonts w:cs="Arial"/>
        </w:rPr>
        <w:t>Rieckmann</w:t>
      </w:r>
      <w:proofErr w:type="spellEnd"/>
      <w:r w:rsidRPr="006A5069">
        <w:rPr>
          <w:rFonts w:cs="Arial"/>
        </w:rPr>
        <w:t xml:space="preserve"> P, </w:t>
      </w:r>
      <w:proofErr w:type="spellStart"/>
      <w:r w:rsidRPr="006A5069">
        <w:rPr>
          <w:rFonts w:cs="Arial"/>
        </w:rPr>
        <w:t>Sørensen</w:t>
      </w:r>
      <w:proofErr w:type="spellEnd"/>
      <w:r w:rsidRPr="006A5069">
        <w:rPr>
          <w:rFonts w:cs="Arial"/>
        </w:rPr>
        <w:t xml:space="preserve"> PS, </w:t>
      </w:r>
      <w:proofErr w:type="spellStart"/>
      <w:r w:rsidRPr="006A5069">
        <w:rPr>
          <w:rFonts w:cs="Arial"/>
        </w:rPr>
        <w:t>Vermersch</w:t>
      </w:r>
      <w:proofErr w:type="spellEnd"/>
      <w:r w:rsidRPr="006A5069">
        <w:rPr>
          <w:rFonts w:cs="Arial"/>
        </w:rPr>
        <w:t xml:space="preserve"> P, Hamlett AC, </w:t>
      </w:r>
      <w:proofErr w:type="spellStart"/>
      <w:r w:rsidRPr="006A5069">
        <w:rPr>
          <w:rFonts w:cs="Arial"/>
        </w:rPr>
        <w:t>Viglietta</w:t>
      </w:r>
      <w:proofErr w:type="spellEnd"/>
      <w:r w:rsidRPr="006A5069">
        <w:rPr>
          <w:rFonts w:cs="Arial"/>
        </w:rPr>
        <w:t xml:space="preserve"> V, Greenberg SJ.</w:t>
      </w:r>
      <w:r>
        <w:rPr>
          <w:rFonts w:cs="Arial"/>
        </w:rPr>
        <w:t xml:space="preserve"> </w:t>
      </w:r>
      <w:r w:rsidRPr="006A5069">
        <w:rPr>
          <w:rFonts w:cs="Arial"/>
        </w:rPr>
        <w:t xml:space="preserve">J Neurol. 2013 Apr;260(4):1136-46. </w:t>
      </w:r>
      <w:proofErr w:type="spellStart"/>
      <w:r>
        <w:rPr>
          <w:rFonts w:cs="Arial"/>
        </w:rPr>
        <w:t>doi</w:t>
      </w:r>
      <w:proofErr w:type="spellEnd"/>
      <w:r>
        <w:rPr>
          <w:rFonts w:cs="Arial"/>
        </w:rPr>
        <w:t>: 10.1007/s00415-012-6775-0.</w:t>
      </w:r>
    </w:p>
    <w:p w:rsidR="00427CBF" w:rsidRDefault="00427CBF" w:rsidP="00427CBF">
      <w:pPr>
        <w:pStyle w:val="ListParagraph"/>
        <w:numPr>
          <w:ilvl w:val="0"/>
          <w:numId w:val="1"/>
        </w:numPr>
        <w:jc w:val="both"/>
        <w:rPr>
          <w:rFonts w:cs="Arial"/>
        </w:rPr>
      </w:pPr>
      <w:r w:rsidRPr="008A1B77">
        <w:rPr>
          <w:rFonts w:cs="Arial"/>
        </w:rPr>
        <w:t>Reduced brain atrophy rates are associated with lower risk of disability progression in patients with relapsing multiple sclerosis treated with cladribine tablets.</w:t>
      </w:r>
      <w:r>
        <w:rPr>
          <w:rFonts w:cs="Arial"/>
        </w:rPr>
        <w:t xml:space="preserve"> </w:t>
      </w:r>
      <w:r w:rsidRPr="008A1B77">
        <w:rPr>
          <w:rFonts w:cs="Arial"/>
        </w:rPr>
        <w:t xml:space="preserve">De Stefano N, </w:t>
      </w:r>
      <w:r w:rsidRPr="008A1B77">
        <w:rPr>
          <w:rFonts w:cs="Arial"/>
        </w:rPr>
        <w:lastRenderedPageBreak/>
        <w:t xml:space="preserve">Giorgio A, </w:t>
      </w:r>
      <w:proofErr w:type="spellStart"/>
      <w:r w:rsidRPr="008A1B77">
        <w:rPr>
          <w:rFonts w:cs="Arial"/>
        </w:rPr>
        <w:t>Battaglini</w:t>
      </w:r>
      <w:proofErr w:type="spellEnd"/>
      <w:r w:rsidRPr="008A1B77">
        <w:rPr>
          <w:rFonts w:cs="Arial"/>
        </w:rPr>
        <w:t xml:space="preserve"> M, De </w:t>
      </w:r>
      <w:proofErr w:type="spellStart"/>
      <w:r w:rsidRPr="008A1B77">
        <w:rPr>
          <w:rFonts w:cs="Arial"/>
        </w:rPr>
        <w:t>Leucio</w:t>
      </w:r>
      <w:proofErr w:type="spellEnd"/>
      <w:r w:rsidRPr="008A1B77">
        <w:rPr>
          <w:rFonts w:cs="Arial"/>
        </w:rPr>
        <w:t xml:space="preserve"> A, </w:t>
      </w:r>
      <w:proofErr w:type="spellStart"/>
      <w:r w:rsidRPr="008A1B77">
        <w:rPr>
          <w:rFonts w:cs="Arial"/>
        </w:rPr>
        <w:t>Hicking</w:t>
      </w:r>
      <w:proofErr w:type="spellEnd"/>
      <w:r w:rsidRPr="008A1B77">
        <w:rPr>
          <w:rFonts w:cs="Arial"/>
        </w:rPr>
        <w:t xml:space="preserve"> C, </w:t>
      </w:r>
      <w:proofErr w:type="spellStart"/>
      <w:r w:rsidRPr="008A1B77">
        <w:rPr>
          <w:rFonts w:cs="Arial"/>
        </w:rPr>
        <w:t>Dangond</w:t>
      </w:r>
      <w:proofErr w:type="spellEnd"/>
      <w:r w:rsidRPr="008A1B77">
        <w:rPr>
          <w:rFonts w:cs="Arial"/>
        </w:rPr>
        <w:t xml:space="preserve"> F, </w:t>
      </w:r>
      <w:proofErr w:type="spellStart"/>
      <w:r w:rsidRPr="008A1B77">
        <w:rPr>
          <w:rFonts w:cs="Arial"/>
        </w:rPr>
        <w:t>Giovannoni</w:t>
      </w:r>
      <w:proofErr w:type="spellEnd"/>
      <w:r w:rsidRPr="008A1B77">
        <w:rPr>
          <w:rFonts w:cs="Arial"/>
        </w:rPr>
        <w:t xml:space="preserve"> G, </w:t>
      </w:r>
      <w:proofErr w:type="spellStart"/>
      <w:r w:rsidRPr="008A1B77">
        <w:rPr>
          <w:rFonts w:cs="Arial"/>
        </w:rPr>
        <w:t>Sormani</w:t>
      </w:r>
      <w:proofErr w:type="spellEnd"/>
      <w:r w:rsidRPr="008A1B77">
        <w:rPr>
          <w:rFonts w:cs="Arial"/>
        </w:rPr>
        <w:t xml:space="preserve"> MP.</w:t>
      </w:r>
      <w:r>
        <w:rPr>
          <w:rFonts w:cs="Arial"/>
        </w:rPr>
        <w:t xml:space="preserve"> </w:t>
      </w:r>
      <w:proofErr w:type="spellStart"/>
      <w:r w:rsidRPr="008A1B77">
        <w:rPr>
          <w:rFonts w:cs="Arial"/>
        </w:rPr>
        <w:t>Mult</w:t>
      </w:r>
      <w:proofErr w:type="spellEnd"/>
      <w:r w:rsidRPr="008A1B77">
        <w:rPr>
          <w:rFonts w:cs="Arial"/>
        </w:rPr>
        <w:t xml:space="preserve"> </w:t>
      </w:r>
      <w:proofErr w:type="spellStart"/>
      <w:r w:rsidRPr="008A1B77">
        <w:rPr>
          <w:rFonts w:cs="Arial"/>
        </w:rPr>
        <w:t>Scler</w:t>
      </w:r>
      <w:proofErr w:type="spellEnd"/>
      <w:r w:rsidRPr="008A1B77">
        <w:rPr>
          <w:rFonts w:cs="Arial"/>
        </w:rPr>
        <w:t xml:space="preserve">. 2017 Jan 1:1352458517690269. </w:t>
      </w:r>
      <w:proofErr w:type="spellStart"/>
      <w:r w:rsidRPr="008A1B77">
        <w:rPr>
          <w:rFonts w:cs="Arial"/>
        </w:rPr>
        <w:t>doi</w:t>
      </w:r>
      <w:proofErr w:type="spellEnd"/>
      <w:r w:rsidRPr="008A1B77">
        <w:rPr>
          <w:rFonts w:cs="Arial"/>
        </w:rPr>
        <w:t>: 10.1177/1352458517690269</w:t>
      </w:r>
    </w:p>
    <w:p w:rsidR="00427CBF" w:rsidRPr="004E5FDB" w:rsidRDefault="00427CBF" w:rsidP="00427CBF">
      <w:pPr>
        <w:pStyle w:val="ListParagraph"/>
        <w:numPr>
          <w:ilvl w:val="0"/>
          <w:numId w:val="1"/>
        </w:numPr>
        <w:jc w:val="both"/>
        <w:rPr>
          <w:rFonts w:cs="Arial"/>
        </w:rPr>
      </w:pPr>
      <w:r w:rsidRPr="004E5FDB">
        <w:rPr>
          <w:rFonts w:cs="Arial"/>
        </w:rPr>
        <w:t>Safety and efficacy of cladribine tablets in patients with relapsing-remitting multiple sclerosis: Results from the randomized extension trial of the CLARITY study.</w:t>
      </w:r>
    </w:p>
    <w:p w:rsidR="00427CBF" w:rsidRPr="004E5FDB" w:rsidRDefault="00427CBF" w:rsidP="00427CBF">
      <w:pPr>
        <w:pStyle w:val="ListParagraph"/>
        <w:jc w:val="both"/>
        <w:rPr>
          <w:rFonts w:cs="Arial"/>
        </w:rPr>
      </w:pPr>
      <w:proofErr w:type="spellStart"/>
      <w:r w:rsidRPr="004E5FDB">
        <w:rPr>
          <w:rFonts w:cs="Arial"/>
        </w:rPr>
        <w:t>Giovannoni</w:t>
      </w:r>
      <w:proofErr w:type="spellEnd"/>
      <w:r w:rsidRPr="004E5FDB">
        <w:rPr>
          <w:rFonts w:cs="Arial"/>
        </w:rPr>
        <w:t xml:space="preserve"> G, </w:t>
      </w:r>
      <w:proofErr w:type="spellStart"/>
      <w:r w:rsidRPr="004E5FDB">
        <w:rPr>
          <w:rFonts w:cs="Arial"/>
        </w:rPr>
        <w:t>Soelberg</w:t>
      </w:r>
      <w:proofErr w:type="spellEnd"/>
      <w:r w:rsidRPr="004E5FDB">
        <w:rPr>
          <w:rFonts w:cs="Arial"/>
        </w:rPr>
        <w:t xml:space="preserve"> Sorensen P, Cook S, </w:t>
      </w:r>
      <w:proofErr w:type="spellStart"/>
      <w:r w:rsidRPr="004E5FDB">
        <w:rPr>
          <w:rFonts w:cs="Arial"/>
        </w:rPr>
        <w:t>Rammohan</w:t>
      </w:r>
      <w:proofErr w:type="spellEnd"/>
      <w:r w:rsidRPr="004E5FDB">
        <w:rPr>
          <w:rFonts w:cs="Arial"/>
        </w:rPr>
        <w:t xml:space="preserve"> K, </w:t>
      </w:r>
      <w:proofErr w:type="spellStart"/>
      <w:r w:rsidRPr="004E5FDB">
        <w:rPr>
          <w:rFonts w:cs="Arial"/>
        </w:rPr>
        <w:t>Rieckmann</w:t>
      </w:r>
      <w:proofErr w:type="spellEnd"/>
      <w:r w:rsidRPr="004E5FDB">
        <w:rPr>
          <w:rFonts w:cs="Arial"/>
        </w:rPr>
        <w:t xml:space="preserve"> P, </w:t>
      </w:r>
      <w:proofErr w:type="spellStart"/>
      <w:r w:rsidRPr="004E5FDB">
        <w:rPr>
          <w:rFonts w:cs="Arial"/>
        </w:rPr>
        <w:t>Comi</w:t>
      </w:r>
      <w:proofErr w:type="spellEnd"/>
      <w:r w:rsidRPr="004E5FDB">
        <w:rPr>
          <w:rFonts w:cs="Arial"/>
        </w:rPr>
        <w:t xml:space="preserve"> G, </w:t>
      </w:r>
      <w:proofErr w:type="spellStart"/>
      <w:r w:rsidRPr="004E5FDB">
        <w:rPr>
          <w:rFonts w:cs="Arial"/>
        </w:rPr>
        <w:t>Dangond</w:t>
      </w:r>
      <w:proofErr w:type="spellEnd"/>
      <w:r w:rsidRPr="004E5FDB">
        <w:rPr>
          <w:rFonts w:cs="Arial"/>
        </w:rPr>
        <w:t xml:space="preserve"> F, </w:t>
      </w:r>
      <w:proofErr w:type="spellStart"/>
      <w:r w:rsidRPr="004E5FDB">
        <w:rPr>
          <w:rFonts w:cs="Arial"/>
        </w:rPr>
        <w:t>Adeniji</w:t>
      </w:r>
      <w:proofErr w:type="spellEnd"/>
      <w:r w:rsidRPr="004E5FDB">
        <w:rPr>
          <w:rFonts w:cs="Arial"/>
        </w:rPr>
        <w:t xml:space="preserve"> AK, </w:t>
      </w:r>
      <w:proofErr w:type="spellStart"/>
      <w:r w:rsidRPr="004E5FDB">
        <w:rPr>
          <w:rFonts w:cs="Arial"/>
        </w:rPr>
        <w:t>Vermersch</w:t>
      </w:r>
      <w:proofErr w:type="spellEnd"/>
      <w:r w:rsidRPr="004E5FDB">
        <w:rPr>
          <w:rFonts w:cs="Arial"/>
        </w:rPr>
        <w:t xml:space="preserve"> P.</w:t>
      </w:r>
      <w:r>
        <w:rPr>
          <w:rFonts w:cs="Arial"/>
        </w:rPr>
        <w:t xml:space="preserve"> </w:t>
      </w:r>
      <w:proofErr w:type="spellStart"/>
      <w:r w:rsidRPr="004E5FDB">
        <w:rPr>
          <w:rFonts w:cs="Arial"/>
        </w:rPr>
        <w:t>Mult</w:t>
      </w:r>
      <w:proofErr w:type="spellEnd"/>
      <w:r w:rsidRPr="004E5FDB">
        <w:rPr>
          <w:rFonts w:cs="Arial"/>
        </w:rPr>
        <w:t xml:space="preserve"> </w:t>
      </w:r>
      <w:proofErr w:type="spellStart"/>
      <w:r w:rsidRPr="004E5FDB">
        <w:rPr>
          <w:rFonts w:cs="Arial"/>
        </w:rPr>
        <w:t>Scler</w:t>
      </w:r>
      <w:proofErr w:type="spellEnd"/>
      <w:r w:rsidRPr="004E5FDB">
        <w:rPr>
          <w:rFonts w:cs="Arial"/>
        </w:rPr>
        <w:t xml:space="preserve">. 2017 Aug 1:1352458517727603. </w:t>
      </w:r>
      <w:proofErr w:type="spellStart"/>
      <w:r w:rsidRPr="004E5FDB">
        <w:rPr>
          <w:rFonts w:cs="Arial"/>
        </w:rPr>
        <w:t>doi</w:t>
      </w:r>
      <w:proofErr w:type="spellEnd"/>
      <w:r w:rsidRPr="004E5FDB">
        <w:rPr>
          <w:rFonts w:cs="Arial"/>
        </w:rPr>
        <w:t>: 10.1177/1352458517727603. [</w:t>
      </w:r>
      <w:proofErr w:type="spellStart"/>
      <w:r w:rsidRPr="004E5FDB">
        <w:rPr>
          <w:rFonts w:cs="Arial"/>
        </w:rPr>
        <w:t>Epub</w:t>
      </w:r>
      <w:proofErr w:type="spellEnd"/>
      <w:r w:rsidRPr="004E5FDB">
        <w:rPr>
          <w:rFonts w:cs="Arial"/>
        </w:rPr>
        <w:t xml:space="preserve"> ahead of print] </w:t>
      </w:r>
    </w:p>
    <w:p w:rsidR="00427CBF" w:rsidRDefault="00427CBF" w:rsidP="00427CBF">
      <w:pPr>
        <w:autoSpaceDE w:val="0"/>
        <w:autoSpaceDN w:val="0"/>
        <w:rPr>
          <w:rFonts w:cs="Arial"/>
        </w:rPr>
      </w:pPr>
    </w:p>
    <w:p w:rsidR="007C398A" w:rsidRPr="003B6EEE" w:rsidRDefault="007C398A">
      <w:pPr>
        <w:rPr>
          <w:rFonts w:ascii="Arial" w:hAnsi="Arial" w:cs="Arial"/>
        </w:rPr>
      </w:pPr>
    </w:p>
    <w:p w:rsidR="007C398A" w:rsidRPr="003B6EEE" w:rsidRDefault="007C398A">
      <w:pPr>
        <w:rPr>
          <w:rFonts w:ascii="Arial" w:hAnsi="Arial" w:cs="Arial"/>
        </w:rPr>
      </w:pPr>
    </w:p>
    <w:p w:rsidR="00311A41" w:rsidRPr="003B6EEE" w:rsidRDefault="00311A41">
      <w:pPr>
        <w:rPr>
          <w:rFonts w:ascii="Arial" w:hAnsi="Arial" w:cs="Arial"/>
        </w:rPr>
      </w:pPr>
    </w:p>
    <w:sectPr w:rsidR="00311A41" w:rsidRPr="003B6EEE" w:rsidSect="007C398A">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8A" w:rsidRDefault="007C398A" w:rsidP="007C398A">
      <w:pPr>
        <w:spacing w:after="0" w:line="240" w:lineRule="auto"/>
      </w:pPr>
      <w:r>
        <w:separator/>
      </w:r>
    </w:p>
  </w:endnote>
  <w:endnote w:type="continuationSeparator" w:id="0">
    <w:p w:rsidR="007C398A" w:rsidRDefault="007C398A" w:rsidP="007C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6B" w:rsidRDefault="0081366B">
    <w:pPr>
      <w:pStyle w:val="Footer"/>
    </w:pPr>
    <w:r>
      <w:rPr>
        <w:noProof/>
        <w:lang w:eastAsia="en-AU"/>
      </w:rPr>
      <w:drawing>
        <wp:inline distT="0" distB="0" distL="0" distR="0" wp14:anchorId="1F1E127E" wp14:editId="5FB83859">
          <wp:extent cx="5731510" cy="8417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footer_Oct2017_v1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41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8A" w:rsidRDefault="007C398A" w:rsidP="007C398A">
      <w:pPr>
        <w:spacing w:after="0" w:line="240" w:lineRule="auto"/>
      </w:pPr>
      <w:r>
        <w:separator/>
      </w:r>
    </w:p>
  </w:footnote>
  <w:footnote w:type="continuationSeparator" w:id="0">
    <w:p w:rsidR="007C398A" w:rsidRDefault="007C398A" w:rsidP="007C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8A" w:rsidRDefault="007C398A" w:rsidP="007C398A">
    <w:pPr>
      <w:pStyle w:val="Header"/>
    </w:pPr>
    <w:r w:rsidRPr="007C398A">
      <w:rPr>
        <w:rFonts w:ascii="Cambria" w:eastAsia="MS Mincho" w:hAnsi="Cambria" w:cs="Times New Roman"/>
        <w:noProof/>
        <w:color w:val="000000"/>
        <w:sz w:val="20"/>
        <w:szCs w:val="20"/>
        <w:lang w:eastAsia="en-AU"/>
      </w:rPr>
      <w:drawing>
        <wp:inline distT="0" distB="0" distL="0" distR="0" wp14:anchorId="3F324557" wp14:editId="069AF5B9">
          <wp:extent cx="869590" cy="955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MS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884" cy="956765"/>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8A" w:rsidRDefault="00C820D5" w:rsidP="007C398A">
    <w:pPr>
      <w:pStyle w:val="Header"/>
      <w:jc w:val="center"/>
    </w:pPr>
    <w:r>
      <w:rPr>
        <w:noProof/>
        <w:lang w:eastAsia="en-AU"/>
      </w:rPr>
      <w:drawing>
        <wp:anchor distT="0" distB="0" distL="114300" distR="114300" simplePos="0" relativeHeight="251658240" behindDoc="1" locked="0" layoutInCell="1" allowOverlap="1">
          <wp:simplePos x="0" y="0"/>
          <wp:positionH relativeFrom="column">
            <wp:posOffset>-604520</wp:posOffset>
          </wp:positionH>
          <wp:positionV relativeFrom="paragraph">
            <wp:posOffset>-249555</wp:posOffset>
          </wp:positionV>
          <wp:extent cx="6938645" cy="1368425"/>
          <wp:effectExtent l="0" t="0" r="0" b="3175"/>
          <wp:wrapTight wrapText="bothSides">
            <wp:wrapPolygon edited="0">
              <wp:start x="0" y="0"/>
              <wp:lineTo x="0" y="21349"/>
              <wp:lineTo x="21527" y="2134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 19 header for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38645" cy="1368425"/>
                  </a:xfrm>
                  <a:prstGeom prst="rect">
                    <a:avLst/>
                  </a:prstGeom>
                </pic:spPr>
              </pic:pic>
            </a:graphicData>
          </a:graphic>
          <wp14:sizeRelH relativeFrom="page">
            <wp14:pctWidth>0</wp14:pctWidth>
          </wp14:sizeRelH>
          <wp14:sizeRelV relativeFrom="page">
            <wp14:pctHeight>0</wp14:pctHeight>
          </wp14:sizeRelV>
        </wp:anchor>
      </w:drawing>
    </w:r>
    <w:r w:rsidR="007C398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D6A"/>
    <w:multiLevelType w:val="hybridMultilevel"/>
    <w:tmpl w:val="BFD039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8A"/>
    <w:rsid w:val="00064351"/>
    <w:rsid w:val="00311A41"/>
    <w:rsid w:val="003B6EEE"/>
    <w:rsid w:val="00427CBF"/>
    <w:rsid w:val="00650CAA"/>
    <w:rsid w:val="007C398A"/>
    <w:rsid w:val="0081366B"/>
    <w:rsid w:val="008A1AF7"/>
    <w:rsid w:val="00C82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F2F4D0-2B9D-4687-A284-D1613B7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8A"/>
  </w:style>
  <w:style w:type="paragraph" w:styleId="Footer">
    <w:name w:val="footer"/>
    <w:basedOn w:val="Normal"/>
    <w:link w:val="FooterChar"/>
    <w:uiPriority w:val="99"/>
    <w:unhideWhenUsed/>
    <w:rsid w:val="007C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8A"/>
  </w:style>
  <w:style w:type="paragraph" w:styleId="BalloonText">
    <w:name w:val="Balloon Text"/>
    <w:basedOn w:val="Normal"/>
    <w:link w:val="BalloonTextChar"/>
    <w:uiPriority w:val="99"/>
    <w:semiHidden/>
    <w:unhideWhenUsed/>
    <w:rsid w:val="007C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8A"/>
    <w:rPr>
      <w:rFonts w:ascii="Tahoma" w:hAnsi="Tahoma" w:cs="Tahoma"/>
      <w:sz w:val="16"/>
      <w:szCs w:val="16"/>
    </w:rPr>
  </w:style>
  <w:style w:type="character" w:styleId="Hyperlink">
    <w:name w:val="Hyperlink"/>
    <w:basedOn w:val="DefaultParagraphFont"/>
    <w:uiPriority w:val="99"/>
    <w:unhideWhenUsed/>
    <w:rsid w:val="00427CBF"/>
    <w:rPr>
      <w:color w:val="0000FF"/>
      <w:u w:val="single"/>
    </w:rPr>
  </w:style>
  <w:style w:type="character" w:customStyle="1" w:styleId="apple-converted-space">
    <w:name w:val="apple-converted-space"/>
    <w:basedOn w:val="DefaultParagraphFont"/>
    <w:rsid w:val="00427CBF"/>
  </w:style>
  <w:style w:type="paragraph" w:styleId="ListParagraph">
    <w:name w:val="List Paragraph"/>
    <w:basedOn w:val="Normal"/>
    <w:uiPriority w:val="34"/>
    <w:qFormat/>
    <w:rsid w:val="00427CBF"/>
    <w:pPr>
      <w:ind w:left="720"/>
      <w:contextualSpacing/>
    </w:pPr>
    <w:rPr>
      <w:rFonts w:ascii="Arial" w:hAnsi="Arial"/>
    </w:rPr>
  </w:style>
  <w:style w:type="character" w:customStyle="1" w:styleId="jrnl">
    <w:name w:val="jrnl"/>
    <w:basedOn w:val="DefaultParagraphFont"/>
    <w:rsid w:val="0042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2427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lr5jl1imgtv11b7x72tsxju-wpengine.netdna-ssl.com/wp-content/uploads/2016/03/Economic-Impact-of-MS-in-2010-Full-Report-v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14733F8F</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Multiple Sclerosis Limited</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Hunter</dc:creator>
  <cp:lastModifiedBy>Angela Egerton</cp:lastModifiedBy>
  <cp:revision>2</cp:revision>
  <dcterms:created xsi:type="dcterms:W3CDTF">2018-02-05T03:29:00Z</dcterms:created>
  <dcterms:modified xsi:type="dcterms:W3CDTF">2018-02-05T03:29:00Z</dcterms:modified>
</cp:coreProperties>
</file>